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F149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01B92AD3" wp14:editId="37AC84E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7D20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72F9F4FC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7A3868DF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C548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48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611C20A1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14:paraId="0F1CB6CE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C5482F">
        <w:rPr>
          <w:rFonts w:ascii="Arial" w:hAnsi="Arial" w:cs="Arial"/>
          <w:iCs/>
          <w:color w:val="000000" w:themeColor="text1"/>
          <w:lang w:val="pl-PL"/>
        </w:rPr>
        <w:t>21</w:t>
      </w:r>
      <w:r>
        <w:rPr>
          <w:rFonts w:ascii="Arial" w:hAnsi="Arial" w:cs="Arial"/>
          <w:iCs/>
          <w:color w:val="000000" w:themeColor="text1"/>
          <w:lang w:val="pl-PL"/>
        </w:rPr>
        <w:t>. 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9DA90B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4A6AEB47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02D0EC4C" w14:textId="77777777"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14:paraId="2405C97F" w14:textId="77777777"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14:paraId="0D0FD539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3373AC25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14:paraId="779FE95F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14:paraId="4CC8CADC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14:paraId="4E1B42BF" w14:textId="77777777"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14:paraId="06DC77A6" w14:textId="77777777"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52E6E21C" w14:textId="77777777"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5482F">
        <w:rPr>
          <w:rFonts w:ascii="Tahoma" w:hAnsi="Tahoma" w:cs="Tahoma"/>
          <w:color w:val="000000" w:themeColor="text1"/>
        </w:rPr>
        <w:t>07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C5482F">
        <w:rPr>
          <w:rFonts w:ascii="Tahoma" w:hAnsi="Tahoma" w:cs="Tahoma"/>
          <w:color w:val="000000" w:themeColor="text1"/>
        </w:rPr>
        <w:t>listopada</w:t>
      </w:r>
      <w:r w:rsidR="005E7427" w:rsidRPr="006A2756">
        <w:rPr>
          <w:rFonts w:ascii="Tahoma" w:hAnsi="Tahoma" w:cs="Tahoma"/>
          <w:color w:val="000000" w:themeColor="text1"/>
        </w:rPr>
        <w:t xml:space="preserve">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7E7D3EF5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25E547B3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5E7427" w:rsidRPr="004B3A24">
        <w:rPr>
          <w:rFonts w:ascii="Tahoma" w:hAnsi="Tahoma" w:cs="Tahoma"/>
          <w:b/>
          <w:bCs/>
        </w:rPr>
        <w:t>u</w:t>
      </w:r>
      <w:r w:rsidR="0011690A" w:rsidRPr="004B3A24">
        <w:rPr>
          <w:rFonts w:ascii="Tahoma" w:hAnsi="Tahoma" w:cs="Tahoma"/>
          <w:b/>
          <w:bCs/>
        </w:rPr>
        <w:t>č</w:t>
      </w:r>
      <w:r w:rsidR="005E7427" w:rsidRPr="004B3A24">
        <w:rPr>
          <w:rFonts w:ascii="Tahoma" w:hAnsi="Tahoma" w:cs="Tahoma"/>
          <w:b/>
          <w:bCs/>
        </w:rPr>
        <w:t>itelj/</w:t>
      </w:r>
      <w:proofErr w:type="spellStart"/>
      <w:r w:rsidR="005E7427" w:rsidRPr="004B3A24">
        <w:rPr>
          <w:rFonts w:ascii="Tahoma" w:hAnsi="Tahoma" w:cs="Tahoma"/>
          <w:b/>
          <w:bCs/>
        </w:rPr>
        <w:t>ica</w:t>
      </w:r>
      <w:proofErr w:type="spellEnd"/>
      <w:r w:rsidR="005E7427" w:rsidRPr="004B3A24">
        <w:rPr>
          <w:rFonts w:ascii="Tahoma" w:hAnsi="Tahoma" w:cs="Tahoma"/>
          <w:b/>
          <w:bCs/>
        </w:rPr>
        <w:t xml:space="preserve"> razredne nastave</w:t>
      </w:r>
      <w:r w:rsidR="005E7427" w:rsidRPr="006A2756">
        <w:rPr>
          <w:rFonts w:ascii="Tahoma" w:hAnsi="Tahoma" w:cs="Tahoma"/>
        </w:rPr>
        <w:t xml:space="preserve"> na </w:t>
      </w:r>
      <w:r w:rsidR="00C5482F">
        <w:rPr>
          <w:rFonts w:ascii="Tahoma" w:hAnsi="Tahoma" w:cs="Tahoma"/>
        </w:rPr>
        <w:t>ne</w:t>
      </w:r>
      <w:r w:rsidR="005E7427" w:rsidRPr="006A2756">
        <w:rPr>
          <w:rFonts w:ascii="Tahoma" w:hAnsi="Tahoma" w:cs="Tahoma"/>
        </w:rPr>
        <w:t xml:space="preserve">određeno puno radno vrijeme, </w:t>
      </w:r>
      <w:r w:rsidR="00C5482F" w:rsidRPr="00C5482F">
        <w:rPr>
          <w:rFonts w:ascii="Tahoma" w:hAnsi="Tahoma" w:cs="Tahoma"/>
          <w:u w:val="single"/>
        </w:rPr>
        <w:t>upražnjeni poslovi</w:t>
      </w:r>
      <w:r w:rsidR="00580BB2">
        <w:rPr>
          <w:rFonts w:ascii="Tahoma" w:hAnsi="Tahoma" w:cs="Tahoma"/>
        </w:rPr>
        <w:t xml:space="preserve">, </w:t>
      </w:r>
      <w:r w:rsidR="005E7427" w:rsidRPr="006A2756">
        <w:rPr>
          <w:rFonts w:ascii="Tahoma" w:hAnsi="Tahoma" w:cs="Tahoma"/>
        </w:rPr>
        <w:t>1 izvršitelj/</w:t>
      </w:r>
      <w:proofErr w:type="spellStart"/>
      <w:r w:rsidR="005E7427" w:rsidRPr="006A2756">
        <w:rPr>
          <w:rFonts w:ascii="Tahoma" w:hAnsi="Tahoma" w:cs="Tahoma"/>
        </w:rPr>
        <w:t>ica</w:t>
      </w:r>
      <w:proofErr w:type="spellEnd"/>
    </w:p>
    <w:p w14:paraId="67FC59E5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5711850D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14:paraId="562A1BEA" w14:textId="77777777"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14:paraId="287DB1D5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791BF957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14:paraId="41396AF4" w14:textId="77777777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14:paraId="52C8DF4B" w14:textId="77777777"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7F2B131D" w14:textId="2D44F5A6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u </w:t>
      </w:r>
      <w:r w:rsidR="002B4E3B">
        <w:rPr>
          <w:rFonts w:ascii="Tahoma" w:hAnsi="Tahoma" w:cs="Tahoma"/>
          <w:color w:val="000000"/>
        </w:rPr>
        <w:t xml:space="preserve"> </w:t>
      </w:r>
      <w:r w:rsidR="00C5482F">
        <w:rPr>
          <w:rFonts w:ascii="Tahoma" w:hAnsi="Tahoma" w:cs="Tahoma"/>
          <w:b/>
          <w:bCs/>
          <w:color w:val="000000"/>
        </w:rPr>
        <w:t>27</w:t>
      </w:r>
      <w:r w:rsidR="005C68BF">
        <w:rPr>
          <w:rFonts w:ascii="Tahoma" w:hAnsi="Tahoma" w:cs="Tahoma"/>
          <w:b/>
          <w:bCs/>
          <w:color w:val="000000"/>
        </w:rPr>
        <w:t>.</w:t>
      </w:r>
      <w:r w:rsidR="00C5482F">
        <w:rPr>
          <w:rFonts w:ascii="Tahoma" w:hAnsi="Tahoma" w:cs="Tahoma"/>
          <w:b/>
          <w:bCs/>
          <w:color w:val="000000"/>
        </w:rPr>
        <w:t xml:space="preserve"> listopada 2021.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14:paraId="4990A56A" w14:textId="4D26B19E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6078D9A1" w14:textId="1741F086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57B501E5" w14:textId="56169764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3BBAB211" w14:textId="044E0EBF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41985D53" w14:textId="0D410BE0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1371583C" w14:textId="7E52B0B0" w:rsidR="005526C0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4551474C" w14:textId="77777777" w:rsidR="005526C0" w:rsidRPr="006A2756" w:rsidRDefault="005526C0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23240139" w14:textId="3565FDB0" w:rsidR="007F5D1E" w:rsidRDefault="0009030F" w:rsidP="005526C0">
      <w:pPr>
        <w:spacing w:after="160" w:line="254" w:lineRule="auto"/>
      </w:pPr>
      <w:r w:rsidRPr="005526C0">
        <w:rPr>
          <w:rFonts w:ascii="Tahoma" w:hAnsi="Tahoma" w:cs="Tahoma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835"/>
        <w:gridCol w:w="1276"/>
      </w:tblGrid>
      <w:tr w:rsidR="005526C0" w14:paraId="63012E7C" w14:textId="2169B3BF" w:rsidTr="005526C0">
        <w:tc>
          <w:tcPr>
            <w:tcW w:w="1118" w:type="dxa"/>
            <w:shd w:val="clear" w:color="auto" w:fill="EEECE1" w:themeFill="background2"/>
          </w:tcPr>
          <w:p w14:paraId="2FDC4DC3" w14:textId="7FBF765B" w:rsidR="005526C0" w:rsidRPr="005526C0" w:rsidRDefault="005526C0" w:rsidP="005526C0">
            <w:pPr>
              <w:pStyle w:val="Odlomakpopisa"/>
              <w:spacing w:after="160" w:line="254" w:lineRule="auto"/>
              <w:ind w:left="0"/>
              <w:rPr>
                <w:b/>
                <w:bCs/>
              </w:rPr>
            </w:pPr>
            <w:r w:rsidRPr="005526C0">
              <w:rPr>
                <w:b/>
                <w:bCs/>
              </w:rPr>
              <w:lastRenderedPageBreak/>
              <w:t>R.B.</w:t>
            </w:r>
          </w:p>
        </w:tc>
        <w:tc>
          <w:tcPr>
            <w:tcW w:w="2835" w:type="dxa"/>
            <w:shd w:val="clear" w:color="auto" w:fill="EEECE1" w:themeFill="background2"/>
          </w:tcPr>
          <w:p w14:paraId="31A00589" w14:textId="0E9562B5" w:rsidR="005526C0" w:rsidRPr="005526C0" w:rsidRDefault="005526C0" w:rsidP="005526C0">
            <w:pPr>
              <w:pStyle w:val="Odlomakpopisa"/>
              <w:spacing w:after="160" w:line="254" w:lineRule="auto"/>
              <w:ind w:left="0"/>
              <w:rPr>
                <w:b/>
                <w:bCs/>
              </w:rPr>
            </w:pPr>
            <w:r w:rsidRPr="005526C0">
              <w:rPr>
                <w:b/>
                <w:bCs/>
              </w:rPr>
              <w:t>IME I PREZIME</w:t>
            </w:r>
          </w:p>
        </w:tc>
        <w:tc>
          <w:tcPr>
            <w:tcW w:w="1276" w:type="dxa"/>
            <w:shd w:val="clear" w:color="auto" w:fill="EEECE1" w:themeFill="background2"/>
          </w:tcPr>
          <w:p w14:paraId="6F217C54" w14:textId="0344F359" w:rsidR="005526C0" w:rsidRPr="005526C0" w:rsidRDefault="005526C0" w:rsidP="005526C0">
            <w:pPr>
              <w:pStyle w:val="Odlomakpopisa"/>
              <w:spacing w:after="160" w:line="254" w:lineRule="auto"/>
              <w:ind w:left="0"/>
              <w:rPr>
                <w:b/>
                <w:bCs/>
              </w:rPr>
            </w:pPr>
            <w:r w:rsidRPr="005526C0">
              <w:rPr>
                <w:b/>
                <w:bCs/>
              </w:rPr>
              <w:t>VRIJEME</w:t>
            </w:r>
          </w:p>
        </w:tc>
      </w:tr>
      <w:tr w:rsidR="005526C0" w14:paraId="05EBDD80" w14:textId="72AB8977" w:rsidTr="005526C0">
        <w:tc>
          <w:tcPr>
            <w:tcW w:w="1118" w:type="dxa"/>
            <w:shd w:val="clear" w:color="auto" w:fill="C6D9F1" w:themeFill="text2" w:themeFillTint="33"/>
          </w:tcPr>
          <w:p w14:paraId="3F614375" w14:textId="17FC55CE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165B560" w14:textId="37DCB602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ADRIJANA GALUNIĆ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9C58A40" w14:textId="2B1656C6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14.00</w:t>
            </w:r>
          </w:p>
        </w:tc>
      </w:tr>
      <w:tr w:rsidR="005526C0" w14:paraId="79A670FB" w14:textId="6A558201" w:rsidTr="005526C0">
        <w:tc>
          <w:tcPr>
            <w:tcW w:w="1118" w:type="dxa"/>
            <w:shd w:val="clear" w:color="auto" w:fill="C6D9F1" w:themeFill="text2" w:themeFillTint="33"/>
          </w:tcPr>
          <w:p w14:paraId="449D1EC3" w14:textId="7ED0FEBA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2.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5AB1FF92" w14:textId="28C5A4F4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DONA SOKOLOVIĆ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6D694883" w14:textId="658480B6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14.20</w:t>
            </w:r>
          </w:p>
        </w:tc>
      </w:tr>
      <w:tr w:rsidR="005526C0" w14:paraId="653E9C92" w14:textId="7B0FB5DC" w:rsidTr="005526C0">
        <w:tc>
          <w:tcPr>
            <w:tcW w:w="1118" w:type="dxa"/>
            <w:shd w:val="clear" w:color="auto" w:fill="C6D9F1" w:themeFill="text2" w:themeFillTint="33"/>
          </w:tcPr>
          <w:p w14:paraId="01495170" w14:textId="6A2549D0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3.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4C5D9BA" w14:textId="32F14B29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IVA TURČIN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24C0A4E5" w14:textId="76DF7286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14.40</w:t>
            </w:r>
          </w:p>
        </w:tc>
      </w:tr>
      <w:tr w:rsidR="005526C0" w14:paraId="41E5F523" w14:textId="0D82B54B" w:rsidTr="005526C0">
        <w:tc>
          <w:tcPr>
            <w:tcW w:w="1118" w:type="dxa"/>
            <w:shd w:val="clear" w:color="auto" w:fill="C6D9F1" w:themeFill="text2" w:themeFillTint="33"/>
          </w:tcPr>
          <w:p w14:paraId="2E0976EA" w14:textId="5DD73FF8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4.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3C23BBBC" w14:textId="65155650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ITA MARTUCCI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6A71B863" w14:textId="21FA8CCF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15.00</w:t>
            </w:r>
          </w:p>
        </w:tc>
      </w:tr>
      <w:tr w:rsidR="005526C0" w14:paraId="77075D48" w14:textId="27BBAC5F" w:rsidTr="005526C0">
        <w:tc>
          <w:tcPr>
            <w:tcW w:w="1118" w:type="dxa"/>
            <w:shd w:val="clear" w:color="auto" w:fill="C6D9F1" w:themeFill="text2" w:themeFillTint="33"/>
          </w:tcPr>
          <w:p w14:paraId="2DFA1163" w14:textId="02AD00DA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5.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D79DC5A" w14:textId="562945A6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ELENA EMM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65D07C65" w14:textId="3AFB67D9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15.20</w:t>
            </w:r>
          </w:p>
        </w:tc>
      </w:tr>
      <w:tr w:rsidR="005526C0" w14:paraId="31A6489C" w14:textId="0A411E43" w:rsidTr="005526C0">
        <w:tc>
          <w:tcPr>
            <w:tcW w:w="1118" w:type="dxa"/>
            <w:shd w:val="clear" w:color="auto" w:fill="C6D9F1" w:themeFill="text2" w:themeFillTint="33"/>
          </w:tcPr>
          <w:p w14:paraId="70928545" w14:textId="095C5ECF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6.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00F9A7B" w14:textId="6237442E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LORA LODOLI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F32B592" w14:textId="79654054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15.40</w:t>
            </w:r>
          </w:p>
        </w:tc>
      </w:tr>
      <w:tr w:rsidR="005526C0" w14:paraId="1CA1F657" w14:textId="576C9BF2" w:rsidTr="005526C0">
        <w:tc>
          <w:tcPr>
            <w:tcW w:w="1118" w:type="dxa"/>
            <w:shd w:val="clear" w:color="auto" w:fill="C6D9F1" w:themeFill="text2" w:themeFillTint="33"/>
          </w:tcPr>
          <w:p w14:paraId="533C600A" w14:textId="24FC5C3F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7.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E3D3187" w14:textId="691339FE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EMA HAČIĆ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CA78121" w14:textId="1FEF2B8A" w:rsidR="005526C0" w:rsidRDefault="005526C0" w:rsidP="005526C0">
            <w:pPr>
              <w:pStyle w:val="Odlomakpopisa"/>
              <w:spacing w:after="160" w:line="254" w:lineRule="auto"/>
              <w:ind w:left="0"/>
            </w:pPr>
            <w:r>
              <w:t>16.00</w:t>
            </w:r>
          </w:p>
        </w:tc>
      </w:tr>
    </w:tbl>
    <w:p w14:paraId="581B8C93" w14:textId="77777777" w:rsidR="005526C0" w:rsidRDefault="005526C0" w:rsidP="005526C0">
      <w:pPr>
        <w:pStyle w:val="Odlomakpopisa"/>
        <w:spacing w:after="160" w:line="254" w:lineRule="auto"/>
      </w:pPr>
    </w:p>
    <w:p w14:paraId="374F9D22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Pr="003B6140">
        <w:rPr>
          <w:rFonts w:ascii="Tahoma" w:hAnsi="Tahoma" w:cs="Tahoma"/>
          <w:color w:val="000000"/>
        </w:rPr>
        <w:t xml:space="preserve"> će trajati do 15 minuta.</w:t>
      </w:r>
    </w:p>
    <w:p w14:paraId="044BE863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14:paraId="6F1ED8E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14:paraId="0D7520CB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14:paraId="6177C8D0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14:paraId="4B5FAED3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14:paraId="30C2B7A2" w14:textId="77777777"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14:paraId="390B99AB" w14:textId="77777777"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0D130A78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14:paraId="2E854CC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14:paraId="4AE0189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14:paraId="121BEA3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14:paraId="53F6056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14:paraId="2039C85D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14:paraId="63C85500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14:paraId="1771CA34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14:paraId="0366E145" w14:textId="77777777"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14:paraId="1CDCC645" w14:textId="77777777" w:rsidR="008556F9" w:rsidRDefault="00611C3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Pravilnik o organizaciji i provedbi produženog boravka </w:t>
      </w:r>
      <w:hyperlink r:id="rId10" w:history="1">
        <w:r w:rsidRPr="001F74DC">
          <w:rPr>
            <w:rStyle w:val="Hiperveza"/>
            <w:rFonts w:ascii="Tahoma" w:hAnsi="Tahoma" w:cs="Tahoma"/>
          </w:rPr>
          <w:t>http://prva-os-dugave.hr/wp-content/uploads/2020/08/Pravilnik_o_organizaciji_PB.pdf</w:t>
        </w:r>
      </w:hyperlink>
    </w:p>
    <w:p w14:paraId="5CAF135D" w14:textId="77777777" w:rsidR="00611C34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14:paraId="4386CFDF" w14:textId="77777777" w:rsidR="00611C34" w:rsidRPr="003B6140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14:paraId="25E165DF" w14:textId="77777777"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14:paraId="530DD6E8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14:paraId="54FA5347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2259B232" w14:textId="77777777"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14:paraId="6615F51D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14:paraId="73694847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14:paraId="2906B777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1EE02E6"/>
    <w:multiLevelType w:val="hybridMultilevel"/>
    <w:tmpl w:val="503A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467E"/>
    <w:rsid w:val="000363A8"/>
    <w:rsid w:val="0009030F"/>
    <w:rsid w:val="000C349A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526C0"/>
    <w:rsid w:val="00580BB2"/>
    <w:rsid w:val="005A6F74"/>
    <w:rsid w:val="005C68BF"/>
    <w:rsid w:val="005D3AEC"/>
    <w:rsid w:val="005E7427"/>
    <w:rsid w:val="005F6550"/>
    <w:rsid w:val="00600E91"/>
    <w:rsid w:val="00611C34"/>
    <w:rsid w:val="006547B2"/>
    <w:rsid w:val="006A2756"/>
    <w:rsid w:val="00721511"/>
    <w:rsid w:val="00735916"/>
    <w:rsid w:val="007F5D1E"/>
    <w:rsid w:val="00817700"/>
    <w:rsid w:val="0083093B"/>
    <w:rsid w:val="008556F9"/>
    <w:rsid w:val="008715B2"/>
    <w:rsid w:val="00882F5C"/>
    <w:rsid w:val="008A01A8"/>
    <w:rsid w:val="008A1FC0"/>
    <w:rsid w:val="008B05D5"/>
    <w:rsid w:val="00900657"/>
    <w:rsid w:val="00910C4A"/>
    <w:rsid w:val="00A807AA"/>
    <w:rsid w:val="00AE50E7"/>
    <w:rsid w:val="00B26783"/>
    <w:rsid w:val="00B615A1"/>
    <w:rsid w:val="00B85040"/>
    <w:rsid w:val="00C320F4"/>
    <w:rsid w:val="00C5482F"/>
    <w:rsid w:val="00C93FFE"/>
    <w:rsid w:val="00D71FBE"/>
    <w:rsid w:val="00D828A8"/>
    <w:rsid w:val="00D87F82"/>
    <w:rsid w:val="00DC4D46"/>
    <w:rsid w:val="00DF1866"/>
    <w:rsid w:val="00E66D6C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56FC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3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4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5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va-os-dugave.hr/wp-content/uploads/2020/08/Pravilnik_o_organizaciji_P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4</cp:revision>
  <cp:lastPrinted>2021-10-21T10:02:00Z</cp:lastPrinted>
  <dcterms:created xsi:type="dcterms:W3CDTF">2021-10-21T11:15:00Z</dcterms:created>
  <dcterms:modified xsi:type="dcterms:W3CDTF">2021-10-21T11:22:00Z</dcterms:modified>
</cp:coreProperties>
</file>